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44F8DD42" w14:textId="77777777" w:rsidTr="008A6807">
        <w:tblPrEx>
          <w:tblW w:w="9104" w:type="dxa"/>
          <w:tblLook w:val="0000"/>
        </w:tblPrEx>
        <w:trPr>
          <w:trHeight w:val="2181"/>
        </w:trPr>
        <w:tc>
          <w:tcPr>
            <w:tcW w:w="9104" w:type="dxa"/>
          </w:tcPr>
          <w:p w:rsidR="008B74C3" w:rsidP="68B40A2B" w14:paraId="7DD5B0B9"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807596" w:rsidP="00807596" w14:paraId="3792E7F3" w14:textId="77777777">
            <w:pPr>
              <w:rPr>
                <w:sz w:val="22"/>
                <w:szCs w:val="22"/>
              </w:rPr>
            </w:pPr>
          </w:p>
          <w:p w:rsidR="00EB207E" w:rsidP="000A48C0" w14:paraId="1ED793C2" w14:textId="396A3C03">
            <w:pPr>
              <w:jc w:val="center"/>
              <w:rPr>
                <w:b/>
                <w:bCs/>
                <w:sz w:val="28"/>
                <w:szCs w:val="28"/>
              </w:rPr>
            </w:pPr>
            <w:r>
              <w:rPr>
                <w:b/>
                <w:bCs/>
                <w:sz w:val="28"/>
                <w:szCs w:val="28"/>
              </w:rPr>
              <w:t>FCC to Review</w:t>
            </w:r>
            <w:r>
              <w:rPr>
                <w:b/>
                <w:bCs/>
                <w:sz w:val="28"/>
                <w:szCs w:val="28"/>
              </w:rPr>
              <w:t xml:space="preserve"> E-Rate Program to Ensure it Fulfills Congress’s Vision </w:t>
            </w:r>
            <w:r>
              <w:rPr>
                <w:b/>
                <w:bCs/>
                <w:sz w:val="28"/>
                <w:szCs w:val="28"/>
              </w:rPr>
              <w:t>for</w:t>
            </w:r>
            <w:r w:rsidR="00FC403E">
              <w:rPr>
                <w:b/>
                <w:bCs/>
                <w:sz w:val="28"/>
                <w:szCs w:val="28"/>
              </w:rPr>
              <w:t xml:space="preserve"> </w:t>
            </w:r>
            <w:r>
              <w:rPr>
                <w:b/>
                <w:bCs/>
                <w:sz w:val="28"/>
                <w:szCs w:val="28"/>
              </w:rPr>
              <w:t xml:space="preserve">Great </w:t>
            </w:r>
            <w:r>
              <w:rPr>
                <w:b/>
                <w:bCs/>
                <w:sz w:val="28"/>
                <w:szCs w:val="28"/>
              </w:rPr>
              <w:t xml:space="preserve">Educational </w:t>
            </w:r>
            <w:r>
              <w:rPr>
                <w:b/>
                <w:bCs/>
                <w:sz w:val="28"/>
                <w:szCs w:val="28"/>
              </w:rPr>
              <w:t>Outcomes</w:t>
            </w:r>
          </w:p>
          <w:p w:rsidR="00EB207E" w:rsidP="00EB207E" w14:paraId="4F4C4BBF" w14:textId="77777777">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EB207E" w:rsidP="00EB207E" w14:paraId="3D02C929" w14:textId="74E24ED8">
            <w:pPr>
              <w:ind w:right="-77"/>
              <w:rPr>
                <w:sz w:val="22"/>
                <w:szCs w:val="22"/>
              </w:rPr>
            </w:pPr>
            <w:r w:rsidRPr="083AF924">
              <w:rPr>
                <w:sz w:val="22"/>
                <w:szCs w:val="22"/>
              </w:rPr>
              <w:t xml:space="preserve">WASHINGTON, </w:t>
            </w:r>
            <w:r>
              <w:rPr>
                <w:sz w:val="22"/>
                <w:szCs w:val="22"/>
              </w:rPr>
              <w:t>June 25</w:t>
            </w:r>
            <w:r w:rsidRPr="006D748C">
              <w:rPr>
                <w:sz w:val="22"/>
                <w:szCs w:val="22"/>
              </w:rPr>
              <w:t>, 202</w:t>
            </w:r>
            <w:r>
              <w:rPr>
                <w:sz w:val="22"/>
                <w:szCs w:val="22"/>
              </w:rPr>
              <w:t>6</w:t>
            </w:r>
            <w:r w:rsidRPr="006D748C">
              <w:rPr>
                <w:sz w:val="22"/>
                <w:szCs w:val="22"/>
              </w:rPr>
              <w:t>—</w:t>
            </w:r>
            <w:r w:rsidRPr="00E6100E">
              <w:rPr>
                <w:sz w:val="22"/>
                <w:szCs w:val="22"/>
              </w:rPr>
              <w:t xml:space="preserve">Today, </w:t>
            </w:r>
            <w:r>
              <w:rPr>
                <w:sz w:val="22"/>
                <w:szCs w:val="22"/>
              </w:rPr>
              <w:t>the Federal Communications Commission</w:t>
            </w:r>
            <w:r w:rsidRPr="00E6100E">
              <w:rPr>
                <w:sz w:val="22"/>
                <w:szCs w:val="22"/>
              </w:rPr>
              <w:t xml:space="preserve"> </w:t>
            </w:r>
            <w:r>
              <w:rPr>
                <w:sz w:val="22"/>
                <w:szCs w:val="22"/>
              </w:rPr>
              <w:t xml:space="preserve">launched </w:t>
            </w:r>
            <w:r>
              <w:rPr>
                <w:sz w:val="22"/>
                <w:szCs w:val="22"/>
              </w:rPr>
              <w:t xml:space="preserve">a </w:t>
            </w:r>
            <w:r>
              <w:rPr>
                <w:sz w:val="22"/>
                <w:szCs w:val="22"/>
              </w:rPr>
              <w:t>proceeding</w:t>
            </w:r>
            <w:r w:rsidRPr="00E6100E">
              <w:rPr>
                <w:sz w:val="22"/>
                <w:szCs w:val="22"/>
              </w:rPr>
              <w:t xml:space="preserve"> </w:t>
            </w:r>
            <w:r>
              <w:rPr>
                <w:sz w:val="22"/>
                <w:szCs w:val="22"/>
              </w:rPr>
              <w:t xml:space="preserve">that aims </w:t>
            </w:r>
            <w:r w:rsidRPr="00E6100E">
              <w:rPr>
                <w:sz w:val="22"/>
                <w:szCs w:val="22"/>
              </w:rPr>
              <w:t xml:space="preserve">to </w:t>
            </w:r>
            <w:r w:rsidRPr="00E6100E">
              <w:rPr>
                <w:sz w:val="22"/>
                <w:szCs w:val="22"/>
              </w:rPr>
              <w:t xml:space="preserve">empower parents and better protect children when using networks and </w:t>
            </w:r>
            <w:r w:rsidRPr="00EB558F">
              <w:rPr>
                <w:sz w:val="22"/>
                <w:szCs w:val="22"/>
              </w:rPr>
              <w:t xml:space="preserve">services </w:t>
            </w:r>
            <w:r w:rsidRPr="00EB558F" w:rsidR="00E90C6F">
              <w:rPr>
                <w:sz w:val="22"/>
                <w:szCs w:val="22"/>
              </w:rPr>
              <w:t>eligible for discounts</w:t>
            </w:r>
            <w:r w:rsidRPr="00EB558F" w:rsidR="00E65047">
              <w:rPr>
                <w:sz w:val="22"/>
                <w:szCs w:val="22"/>
              </w:rPr>
              <w:t xml:space="preserve"> under</w:t>
            </w:r>
            <w:r w:rsidRPr="00EB558F">
              <w:rPr>
                <w:sz w:val="22"/>
                <w:szCs w:val="22"/>
              </w:rPr>
              <w:t xml:space="preserve"> the FCC’s E-Rate program</w:t>
            </w:r>
            <w:r w:rsidR="005A025B">
              <w:rPr>
                <w:sz w:val="22"/>
                <w:szCs w:val="22"/>
              </w:rPr>
              <w:t>, including by limiting screen time</w:t>
            </w:r>
            <w:r w:rsidRPr="00EB558F">
              <w:rPr>
                <w:sz w:val="22"/>
                <w:szCs w:val="22"/>
              </w:rPr>
              <w:t>.</w:t>
            </w:r>
            <w:r w:rsidRPr="003A2878">
              <w:rPr>
                <w:sz w:val="22"/>
                <w:szCs w:val="22"/>
              </w:rPr>
              <w:t xml:space="preserve">  </w:t>
            </w:r>
            <w:r w:rsidRPr="00EB558F">
              <w:rPr>
                <w:sz w:val="22"/>
                <w:szCs w:val="22"/>
              </w:rPr>
              <w:t>The Notice</w:t>
            </w:r>
            <w:r w:rsidRPr="00EB558F" w:rsidR="00275FE7">
              <w:rPr>
                <w:sz w:val="22"/>
                <w:szCs w:val="22"/>
              </w:rPr>
              <w:t xml:space="preserve"> </w:t>
            </w:r>
            <w:r w:rsidRPr="00EB558F">
              <w:rPr>
                <w:sz w:val="22"/>
                <w:szCs w:val="22"/>
              </w:rPr>
              <w:t xml:space="preserve">adopted today </w:t>
            </w:r>
            <w:r w:rsidRPr="00EB558F">
              <w:rPr>
                <w:sz w:val="22"/>
                <w:szCs w:val="22"/>
              </w:rPr>
              <w:t>seek</w:t>
            </w:r>
            <w:r w:rsidR="00A816F7">
              <w:rPr>
                <w:sz w:val="22"/>
                <w:szCs w:val="22"/>
              </w:rPr>
              <w:t>s</w:t>
            </w:r>
            <w:r w:rsidR="00194284">
              <w:rPr>
                <w:sz w:val="22"/>
                <w:szCs w:val="22"/>
              </w:rPr>
              <w:t xml:space="preserve"> </w:t>
            </w:r>
            <w:r w:rsidRPr="00EB558F">
              <w:rPr>
                <w:sz w:val="22"/>
                <w:szCs w:val="22"/>
              </w:rPr>
              <w:t xml:space="preserve">to </w:t>
            </w:r>
            <w:r w:rsidRPr="00EB558F">
              <w:rPr>
                <w:sz w:val="22"/>
                <w:szCs w:val="22"/>
              </w:rPr>
              <w:t>ensure that E-Rate</w:t>
            </w:r>
            <w:r>
              <w:rPr>
                <w:sz w:val="22"/>
                <w:szCs w:val="22"/>
              </w:rPr>
              <w:t>-funded networks and services are being used for educational purposes</w:t>
            </w:r>
            <w:r>
              <w:rPr>
                <w:sz w:val="22"/>
                <w:szCs w:val="22"/>
              </w:rPr>
              <w:t>,</w:t>
            </w:r>
            <w:r>
              <w:rPr>
                <w:sz w:val="22"/>
                <w:szCs w:val="22"/>
              </w:rPr>
              <w:t xml:space="preserve"> </w:t>
            </w:r>
            <w:r>
              <w:rPr>
                <w:sz w:val="22"/>
                <w:szCs w:val="22"/>
              </w:rPr>
              <w:t xml:space="preserve">while also </w:t>
            </w:r>
            <w:r>
              <w:rPr>
                <w:sz w:val="22"/>
                <w:szCs w:val="22"/>
              </w:rPr>
              <w:t>strengthen</w:t>
            </w:r>
            <w:r>
              <w:rPr>
                <w:sz w:val="22"/>
                <w:szCs w:val="22"/>
              </w:rPr>
              <w:t>in</w:t>
            </w:r>
            <w:r>
              <w:rPr>
                <w:sz w:val="22"/>
                <w:szCs w:val="22"/>
              </w:rPr>
              <w:t>g</w:t>
            </w:r>
            <w:r>
              <w:rPr>
                <w:sz w:val="22"/>
                <w:szCs w:val="22"/>
              </w:rPr>
              <w:t xml:space="preserve"> E-Rate program integrity and </w:t>
            </w:r>
            <w:r>
              <w:rPr>
                <w:sz w:val="22"/>
                <w:szCs w:val="22"/>
              </w:rPr>
              <w:t xml:space="preserve">streamlining </w:t>
            </w:r>
            <w:r>
              <w:rPr>
                <w:sz w:val="22"/>
                <w:szCs w:val="22"/>
              </w:rPr>
              <w:t>program administration</w:t>
            </w:r>
            <w:r>
              <w:rPr>
                <w:sz w:val="22"/>
                <w:szCs w:val="22"/>
              </w:rPr>
              <w:t xml:space="preserve"> to support learning opportunities</w:t>
            </w:r>
            <w:r>
              <w:rPr>
                <w:sz w:val="22"/>
                <w:szCs w:val="22"/>
              </w:rPr>
              <w:t>.</w:t>
            </w:r>
          </w:p>
          <w:p w:rsidR="00EB207E" w:rsidP="00EB207E" w14:paraId="0F8F0BD8" w14:textId="77777777">
            <w:pPr>
              <w:ind w:right="-77"/>
              <w:rPr>
                <w:sz w:val="22"/>
                <w:szCs w:val="22"/>
              </w:rPr>
            </w:pPr>
          </w:p>
          <w:p w:rsidR="00EB207E" w:rsidP="00EB207E" w14:paraId="7DC622ED" w14:textId="28F7A683">
            <w:pPr>
              <w:rPr>
                <w:sz w:val="22"/>
                <w:szCs w:val="22"/>
              </w:rPr>
            </w:pPr>
            <w:r w:rsidRPr="0045596B">
              <w:rPr>
                <w:sz w:val="22"/>
                <w:szCs w:val="22"/>
              </w:rPr>
              <w:t xml:space="preserve">Under the </w:t>
            </w:r>
            <w:r>
              <w:rPr>
                <w:sz w:val="22"/>
                <w:szCs w:val="22"/>
              </w:rPr>
              <w:t xml:space="preserve">FCC’s </w:t>
            </w:r>
            <w:r w:rsidRPr="0045596B">
              <w:rPr>
                <w:sz w:val="22"/>
                <w:szCs w:val="22"/>
              </w:rPr>
              <w:t xml:space="preserve">E-Rate program, eligible schools, libraries, and consortia that include eligible schools and libraries, may apply for </w:t>
            </w:r>
            <w:r w:rsidRPr="0045596B" w:rsidR="005739D5">
              <w:rPr>
                <w:sz w:val="22"/>
                <w:szCs w:val="22"/>
              </w:rPr>
              <w:t>discount</w:t>
            </w:r>
            <w:r w:rsidR="005739D5">
              <w:rPr>
                <w:sz w:val="22"/>
                <w:szCs w:val="22"/>
              </w:rPr>
              <w:t>s</w:t>
            </w:r>
            <w:r w:rsidRPr="0045596B" w:rsidR="005739D5">
              <w:rPr>
                <w:sz w:val="22"/>
                <w:szCs w:val="22"/>
              </w:rPr>
              <w:t xml:space="preserve"> </w:t>
            </w:r>
            <w:r w:rsidR="005739D5">
              <w:rPr>
                <w:sz w:val="22"/>
                <w:szCs w:val="22"/>
              </w:rPr>
              <w:t xml:space="preserve">on </w:t>
            </w:r>
            <w:r w:rsidRPr="0045596B">
              <w:rPr>
                <w:sz w:val="22"/>
                <w:szCs w:val="22"/>
              </w:rPr>
              <w:t>eligible telecommunications, Internet access, and internal connections services.</w:t>
            </w:r>
          </w:p>
          <w:p w:rsidR="00975281" w:rsidRPr="0045596B" w:rsidP="00EB207E" w14:paraId="3EF84B6A" w14:textId="77777777">
            <w:pPr>
              <w:rPr>
                <w:sz w:val="22"/>
                <w:szCs w:val="22"/>
              </w:rPr>
            </w:pPr>
          </w:p>
          <w:p w:rsidR="00807596" w:rsidRPr="00AA7940" w:rsidP="00807596" w14:paraId="571BE524" w14:textId="0EA615AB">
            <w:pPr>
              <w:rPr>
                <w:sz w:val="22"/>
                <w:szCs w:val="22"/>
              </w:rPr>
            </w:pPr>
            <w:r w:rsidRPr="00AA7940">
              <w:rPr>
                <w:sz w:val="22"/>
                <w:szCs w:val="22"/>
              </w:rPr>
              <w:t xml:space="preserve">The Notice seeks comment on actions </w:t>
            </w:r>
            <w:r w:rsidR="00EC730A">
              <w:rPr>
                <w:sz w:val="22"/>
                <w:szCs w:val="22"/>
              </w:rPr>
              <w:t>the Commission c</w:t>
            </w:r>
            <w:r w:rsidR="00FA541B">
              <w:rPr>
                <w:sz w:val="22"/>
                <w:szCs w:val="22"/>
              </w:rPr>
              <w:t>ould</w:t>
            </w:r>
            <w:r w:rsidR="00EC730A">
              <w:rPr>
                <w:sz w:val="22"/>
                <w:szCs w:val="22"/>
              </w:rPr>
              <w:t xml:space="preserve"> take </w:t>
            </w:r>
            <w:r w:rsidRPr="00AA7940">
              <w:rPr>
                <w:sz w:val="22"/>
                <w:szCs w:val="22"/>
              </w:rPr>
              <w:t xml:space="preserve">to ensure </w:t>
            </w:r>
            <w:r w:rsidR="00314A97">
              <w:rPr>
                <w:sz w:val="22"/>
                <w:szCs w:val="22"/>
              </w:rPr>
              <w:t xml:space="preserve">that </w:t>
            </w:r>
            <w:r w:rsidRPr="00AA7940">
              <w:rPr>
                <w:sz w:val="22"/>
                <w:szCs w:val="22"/>
              </w:rPr>
              <w:t>the E-Rate program advances student learning outcomes and better protect</w:t>
            </w:r>
            <w:r w:rsidR="00350755">
              <w:rPr>
                <w:sz w:val="22"/>
                <w:szCs w:val="22"/>
              </w:rPr>
              <w:t>s</w:t>
            </w:r>
            <w:r w:rsidRPr="00AA7940">
              <w:rPr>
                <w:sz w:val="22"/>
                <w:szCs w:val="22"/>
              </w:rPr>
              <w:t xml:space="preserve"> the online safety of children when using E-Rate-funded networks and services, </w:t>
            </w:r>
            <w:r w:rsidR="007E2D4D">
              <w:rPr>
                <w:sz w:val="22"/>
                <w:szCs w:val="22"/>
              </w:rPr>
              <w:t xml:space="preserve">particularly </w:t>
            </w:r>
            <w:r>
              <w:rPr>
                <w:sz w:val="22"/>
                <w:szCs w:val="22"/>
              </w:rPr>
              <w:t xml:space="preserve">given the number of hours </w:t>
            </w:r>
            <w:r w:rsidR="00EC7759">
              <w:rPr>
                <w:sz w:val="22"/>
                <w:szCs w:val="22"/>
              </w:rPr>
              <w:t xml:space="preserve">per day </w:t>
            </w:r>
            <w:r>
              <w:rPr>
                <w:sz w:val="22"/>
                <w:szCs w:val="22"/>
              </w:rPr>
              <w:t xml:space="preserve">children of all ages </w:t>
            </w:r>
            <w:r w:rsidR="00791BA8">
              <w:rPr>
                <w:sz w:val="22"/>
                <w:szCs w:val="22"/>
              </w:rPr>
              <w:t>now</w:t>
            </w:r>
            <w:r>
              <w:rPr>
                <w:sz w:val="22"/>
                <w:szCs w:val="22"/>
              </w:rPr>
              <w:t xml:space="preserve"> spend online</w:t>
            </w:r>
            <w:r w:rsidRPr="00AA7940">
              <w:rPr>
                <w:sz w:val="22"/>
                <w:szCs w:val="22"/>
              </w:rPr>
              <w:t xml:space="preserve">.  </w:t>
            </w:r>
            <w:r>
              <w:rPr>
                <w:sz w:val="22"/>
                <w:szCs w:val="22"/>
              </w:rPr>
              <w:t>Recognizing the increased use of the Internet and connected devices by children</w:t>
            </w:r>
            <w:r w:rsidR="002A7364">
              <w:rPr>
                <w:sz w:val="22"/>
                <w:szCs w:val="22"/>
              </w:rPr>
              <w:t>, including</w:t>
            </w:r>
            <w:r>
              <w:rPr>
                <w:sz w:val="22"/>
                <w:szCs w:val="22"/>
              </w:rPr>
              <w:t xml:space="preserve"> in educational settings, the Notice seeks comment on </w:t>
            </w:r>
            <w:r w:rsidR="002A7364">
              <w:rPr>
                <w:sz w:val="22"/>
                <w:szCs w:val="22"/>
              </w:rPr>
              <w:t xml:space="preserve">ways </w:t>
            </w:r>
            <w:r>
              <w:rPr>
                <w:sz w:val="22"/>
                <w:szCs w:val="22"/>
              </w:rPr>
              <w:t xml:space="preserve">the Commission can ensure that E-Rate program funds are being spent </w:t>
            </w:r>
            <w:r w:rsidR="00F32602">
              <w:rPr>
                <w:sz w:val="22"/>
                <w:szCs w:val="22"/>
              </w:rPr>
              <w:t>responsibly</w:t>
            </w:r>
            <w:r w:rsidR="0070715C">
              <w:rPr>
                <w:sz w:val="22"/>
                <w:szCs w:val="22"/>
              </w:rPr>
              <w:t xml:space="preserve"> </w:t>
            </w:r>
            <w:r w:rsidR="00F8273B">
              <w:rPr>
                <w:sz w:val="22"/>
                <w:szCs w:val="22"/>
              </w:rPr>
              <w:t xml:space="preserve">and for an educational purpose, </w:t>
            </w:r>
            <w:r w:rsidR="002F4373">
              <w:rPr>
                <w:sz w:val="22"/>
                <w:szCs w:val="22"/>
              </w:rPr>
              <w:t>as required by law</w:t>
            </w:r>
            <w:r>
              <w:rPr>
                <w:sz w:val="22"/>
                <w:szCs w:val="22"/>
              </w:rPr>
              <w:t>.</w:t>
            </w:r>
          </w:p>
          <w:p w:rsidR="00807596" w:rsidP="00807596" w14:paraId="6432801A" w14:textId="77777777">
            <w:pPr>
              <w:rPr>
                <w:sz w:val="22"/>
                <w:szCs w:val="22"/>
              </w:rPr>
            </w:pPr>
          </w:p>
          <w:p w:rsidR="00807596" w:rsidP="00807596" w14:paraId="00694B94" w14:textId="0A2F8268">
            <w:pPr>
              <w:rPr>
                <w:sz w:val="22"/>
                <w:szCs w:val="22"/>
              </w:rPr>
            </w:pPr>
            <w:r w:rsidRPr="000F728D">
              <w:rPr>
                <w:sz w:val="22"/>
                <w:szCs w:val="22"/>
              </w:rPr>
              <w:t>In addition, the Commission</w:t>
            </w:r>
            <w:r w:rsidRPr="000F728D">
              <w:rPr>
                <w:sz w:val="22"/>
                <w:szCs w:val="22"/>
              </w:rPr>
              <w:t xml:space="preserve"> </w:t>
            </w:r>
            <w:r w:rsidRPr="000F728D">
              <w:rPr>
                <w:sz w:val="22"/>
                <w:szCs w:val="22"/>
              </w:rPr>
              <w:t>seek</w:t>
            </w:r>
            <w:r>
              <w:rPr>
                <w:sz w:val="22"/>
                <w:szCs w:val="22"/>
              </w:rPr>
              <w:t>s</w:t>
            </w:r>
            <w:r w:rsidRPr="000F728D">
              <w:rPr>
                <w:sz w:val="22"/>
                <w:szCs w:val="22"/>
              </w:rPr>
              <w:t xml:space="preserve"> </w:t>
            </w:r>
            <w:r w:rsidRPr="000F728D">
              <w:rPr>
                <w:sz w:val="22"/>
                <w:szCs w:val="22"/>
              </w:rPr>
              <w:t>comment</w:t>
            </w:r>
            <w:r w:rsidRPr="000F728D">
              <w:rPr>
                <w:sz w:val="22"/>
                <w:szCs w:val="22"/>
              </w:rPr>
              <w:t xml:space="preserve"> on whether </w:t>
            </w:r>
            <w:r w:rsidR="00F27804">
              <w:rPr>
                <w:sz w:val="22"/>
                <w:szCs w:val="22"/>
              </w:rPr>
              <w:t xml:space="preserve">its </w:t>
            </w:r>
            <w:r w:rsidRPr="000F728D">
              <w:rPr>
                <w:sz w:val="22"/>
                <w:szCs w:val="22"/>
              </w:rPr>
              <w:t xml:space="preserve">current interpretation of the Children’s Internet Protection Act (CIPA) is the best reading of that statute and whether existing CIPA requirements sufficiently protect children from inappropriate and harmful content when using school and library computers to access E-Rate-funded networks. </w:t>
            </w:r>
            <w:r>
              <w:rPr>
                <w:sz w:val="22"/>
                <w:szCs w:val="22"/>
              </w:rPr>
              <w:t xml:space="preserve"> </w:t>
            </w:r>
            <w:r w:rsidRPr="000F728D">
              <w:rPr>
                <w:sz w:val="22"/>
                <w:szCs w:val="22"/>
              </w:rPr>
              <w:t>Lastly, the N</w:t>
            </w:r>
            <w:r>
              <w:rPr>
                <w:sz w:val="22"/>
                <w:szCs w:val="22"/>
              </w:rPr>
              <w:t>otice</w:t>
            </w:r>
            <w:r w:rsidRPr="000F728D">
              <w:rPr>
                <w:sz w:val="22"/>
                <w:szCs w:val="22"/>
              </w:rPr>
              <w:t xml:space="preserve"> seek</w:t>
            </w:r>
            <w:r>
              <w:rPr>
                <w:sz w:val="22"/>
                <w:szCs w:val="22"/>
              </w:rPr>
              <w:t>s</w:t>
            </w:r>
            <w:r w:rsidRPr="000F728D">
              <w:rPr>
                <w:sz w:val="22"/>
                <w:szCs w:val="22"/>
              </w:rPr>
              <w:t xml:space="preserve"> comment on potential legal and policy considerations for assessing children’s screen time and protecting children and empowering parents, guardians, and teachers in decision-making involving children’s access to E-Rate</w:t>
            </w:r>
            <w:r>
              <w:rPr>
                <w:sz w:val="22"/>
                <w:szCs w:val="22"/>
              </w:rPr>
              <w:t>-</w:t>
            </w:r>
            <w:r w:rsidRPr="000F728D">
              <w:rPr>
                <w:sz w:val="22"/>
                <w:szCs w:val="22"/>
              </w:rPr>
              <w:t>funded networks and services.</w:t>
            </w:r>
            <w:r>
              <w:rPr>
                <w:sz w:val="22"/>
                <w:szCs w:val="22"/>
              </w:rPr>
              <w:t xml:space="preserve">  </w:t>
            </w:r>
          </w:p>
          <w:p w:rsidR="00807596" w:rsidP="00807596" w14:paraId="43BAEFAA" w14:textId="77777777">
            <w:pPr>
              <w:rPr>
                <w:sz w:val="22"/>
                <w:szCs w:val="22"/>
              </w:rPr>
            </w:pPr>
          </w:p>
          <w:p w:rsidR="00807596" w:rsidRPr="00F61AFF" w:rsidP="00807596" w14:paraId="758937FA" w14:textId="4D6C7FCB">
            <w:pPr>
              <w:rPr>
                <w:sz w:val="22"/>
                <w:szCs w:val="22"/>
              </w:rPr>
            </w:pPr>
            <w:r>
              <w:rPr>
                <w:sz w:val="22"/>
                <w:szCs w:val="22"/>
              </w:rPr>
              <w:t xml:space="preserve">The </w:t>
            </w:r>
            <w:r>
              <w:rPr>
                <w:sz w:val="22"/>
                <w:szCs w:val="22"/>
              </w:rPr>
              <w:t>Further Notice of Proposed Rulemaking</w:t>
            </w:r>
            <w:r>
              <w:rPr>
                <w:sz w:val="22"/>
                <w:szCs w:val="22"/>
              </w:rPr>
              <w:t xml:space="preserve"> adopted today </w:t>
            </w:r>
            <w:r>
              <w:rPr>
                <w:sz w:val="22"/>
                <w:szCs w:val="22"/>
              </w:rPr>
              <w:t>proposes further actions to strengthen E-Rate program integrity</w:t>
            </w:r>
            <w:r w:rsidR="00C95BDA">
              <w:rPr>
                <w:sz w:val="22"/>
                <w:szCs w:val="22"/>
              </w:rPr>
              <w:t>, including</w:t>
            </w:r>
            <w:r>
              <w:rPr>
                <w:sz w:val="22"/>
                <w:szCs w:val="22"/>
              </w:rPr>
              <w:t xml:space="preserve"> by increasing oversight</w:t>
            </w:r>
            <w:r w:rsidR="001066D8">
              <w:rPr>
                <w:sz w:val="22"/>
                <w:szCs w:val="22"/>
              </w:rPr>
              <w:t xml:space="preserve"> of consultants</w:t>
            </w:r>
            <w:r>
              <w:rPr>
                <w:sz w:val="22"/>
                <w:szCs w:val="22"/>
              </w:rPr>
              <w:t xml:space="preserve">, streamlining administrative processes, </w:t>
            </w:r>
            <w:r w:rsidR="008D1C9B">
              <w:rPr>
                <w:sz w:val="22"/>
                <w:szCs w:val="22"/>
              </w:rPr>
              <w:t>and</w:t>
            </w:r>
            <w:r w:rsidR="00D1786F">
              <w:rPr>
                <w:sz w:val="22"/>
                <w:szCs w:val="22"/>
              </w:rPr>
              <w:t xml:space="preserve"> eliminating</w:t>
            </w:r>
            <w:r w:rsidR="008D1C9B">
              <w:rPr>
                <w:sz w:val="22"/>
                <w:szCs w:val="22"/>
              </w:rPr>
              <w:t xml:space="preserve"> certain rules for the </w:t>
            </w:r>
            <w:r w:rsidR="00EE1ABE">
              <w:rPr>
                <w:sz w:val="22"/>
                <w:szCs w:val="22"/>
              </w:rPr>
              <w:t xml:space="preserve">COVID-era </w:t>
            </w:r>
            <w:r w:rsidR="008D1C9B">
              <w:rPr>
                <w:sz w:val="22"/>
                <w:szCs w:val="22"/>
              </w:rPr>
              <w:t>Emergency Connectivity Fund program</w:t>
            </w:r>
            <w:r>
              <w:rPr>
                <w:sz w:val="22"/>
                <w:szCs w:val="22"/>
              </w:rPr>
              <w:t>.</w:t>
            </w:r>
          </w:p>
          <w:p w:rsidR="00807596" w:rsidP="00807596" w14:paraId="2C356F40" w14:textId="77777777">
            <w:pPr>
              <w:rPr>
                <w:sz w:val="22"/>
                <w:szCs w:val="22"/>
              </w:rPr>
            </w:pPr>
          </w:p>
          <w:p w:rsidR="00E76985" w:rsidP="00F60AFC" w14:paraId="56CEF2B6" w14:textId="05CD9F8A">
            <w:pPr>
              <w:rPr>
                <w:sz w:val="22"/>
                <w:szCs w:val="22"/>
              </w:rPr>
            </w:pPr>
            <w:r w:rsidRPr="00682F6A">
              <w:rPr>
                <w:sz w:val="22"/>
                <w:szCs w:val="22"/>
              </w:rPr>
              <w:t xml:space="preserve">Under </w:t>
            </w:r>
            <w:r>
              <w:rPr>
                <w:sz w:val="22"/>
                <w:szCs w:val="22"/>
              </w:rPr>
              <w:t>Chairman</w:t>
            </w:r>
            <w:r w:rsidRPr="00682F6A">
              <w:rPr>
                <w:sz w:val="22"/>
                <w:szCs w:val="22"/>
              </w:rPr>
              <w:t xml:space="preserve"> Carr, the </w:t>
            </w:r>
            <w:r>
              <w:rPr>
                <w:sz w:val="22"/>
                <w:szCs w:val="22"/>
              </w:rPr>
              <w:t xml:space="preserve">FCC’s </w:t>
            </w:r>
            <w:r w:rsidRPr="007758AC">
              <w:rPr>
                <w:sz w:val="22"/>
                <w:szCs w:val="22"/>
              </w:rPr>
              <w:t>E-Rate program</w:t>
            </w:r>
            <w:r>
              <w:rPr>
                <w:sz w:val="22"/>
                <w:szCs w:val="22"/>
              </w:rPr>
              <w:t xml:space="preserve"> is</w:t>
            </w:r>
            <w:r w:rsidRPr="00682F6A">
              <w:rPr>
                <w:sz w:val="22"/>
                <w:szCs w:val="22"/>
              </w:rPr>
              <w:t xml:space="preserve"> undergoing a </w:t>
            </w:r>
            <w:r>
              <w:rPr>
                <w:sz w:val="22"/>
                <w:szCs w:val="22"/>
              </w:rPr>
              <w:t>“</w:t>
            </w:r>
            <w:r w:rsidRPr="00682F6A">
              <w:rPr>
                <w:sz w:val="22"/>
                <w:szCs w:val="22"/>
              </w:rPr>
              <w:t>top-to-bottom</w:t>
            </w:r>
            <w:r>
              <w:rPr>
                <w:sz w:val="22"/>
                <w:szCs w:val="22"/>
              </w:rPr>
              <w:t>”</w:t>
            </w:r>
            <w:r w:rsidRPr="00682F6A">
              <w:rPr>
                <w:sz w:val="22"/>
                <w:szCs w:val="22"/>
              </w:rPr>
              <w:t xml:space="preserve"> evaluation. </w:t>
            </w:r>
            <w:r>
              <w:rPr>
                <w:sz w:val="22"/>
                <w:szCs w:val="22"/>
              </w:rPr>
              <w:t xml:space="preserve"> During his tenure, Chairman </w:t>
            </w:r>
            <w:r w:rsidRPr="00682F6A">
              <w:rPr>
                <w:sz w:val="22"/>
                <w:szCs w:val="22"/>
              </w:rPr>
              <w:t xml:space="preserve">Carr </w:t>
            </w:r>
            <w:r>
              <w:rPr>
                <w:sz w:val="22"/>
                <w:szCs w:val="22"/>
              </w:rPr>
              <w:t>has rolled</w:t>
            </w:r>
            <w:r w:rsidRPr="00682F6A">
              <w:rPr>
                <w:sz w:val="22"/>
                <w:szCs w:val="22"/>
              </w:rPr>
              <w:t xml:space="preserve"> back </w:t>
            </w:r>
            <w:r>
              <w:rPr>
                <w:sz w:val="22"/>
                <w:szCs w:val="22"/>
              </w:rPr>
              <w:t xml:space="preserve">unlawful </w:t>
            </w:r>
            <w:r w:rsidRPr="00682F6A">
              <w:rPr>
                <w:sz w:val="22"/>
                <w:szCs w:val="22"/>
              </w:rPr>
              <w:t>COVID-era expansions</w:t>
            </w:r>
            <w:r w:rsidR="002545E5">
              <w:rPr>
                <w:sz w:val="22"/>
                <w:szCs w:val="22"/>
              </w:rPr>
              <w:t xml:space="preserve"> of the program</w:t>
            </w:r>
            <w:r>
              <w:rPr>
                <w:sz w:val="22"/>
                <w:szCs w:val="22"/>
              </w:rPr>
              <w:t xml:space="preserve">, such as </w:t>
            </w:r>
            <w:r w:rsidRPr="00682F6A">
              <w:rPr>
                <w:sz w:val="22"/>
                <w:szCs w:val="22"/>
              </w:rPr>
              <w:t xml:space="preserve">funding for off-campus Wi-Fi hotspots and school bus Wi-Fi, </w:t>
            </w:r>
            <w:r>
              <w:rPr>
                <w:sz w:val="22"/>
                <w:szCs w:val="22"/>
              </w:rPr>
              <w:t xml:space="preserve">as those </w:t>
            </w:r>
            <w:r w:rsidR="002545E5">
              <w:rPr>
                <w:sz w:val="22"/>
                <w:szCs w:val="22"/>
              </w:rPr>
              <w:t xml:space="preserve">actions </w:t>
            </w:r>
            <w:r>
              <w:rPr>
                <w:sz w:val="22"/>
                <w:szCs w:val="22"/>
              </w:rPr>
              <w:t xml:space="preserve">exceeded the FCC’s authority and wasted </w:t>
            </w:r>
            <w:r w:rsidR="00F4286D">
              <w:rPr>
                <w:sz w:val="22"/>
                <w:szCs w:val="22"/>
              </w:rPr>
              <w:t xml:space="preserve">limited universal service </w:t>
            </w:r>
            <w:r>
              <w:rPr>
                <w:sz w:val="22"/>
                <w:szCs w:val="22"/>
              </w:rPr>
              <w:t>funds.  These continuing efforts are part of a larger effort to implement tougher oversight of all USF programs to combat waste, fraud and abuse, and ensure strict program integrity</w:t>
            </w:r>
            <w:r w:rsidR="00CB08B7">
              <w:rPr>
                <w:sz w:val="22"/>
                <w:szCs w:val="22"/>
              </w:rPr>
              <w:t>.</w:t>
            </w:r>
          </w:p>
          <w:p w:rsidR="00E76985" w:rsidP="00F60AFC" w14:paraId="6D7642CF" w14:textId="77777777">
            <w:pPr>
              <w:rPr>
                <w:sz w:val="22"/>
                <w:szCs w:val="22"/>
              </w:rPr>
            </w:pPr>
          </w:p>
          <w:p w:rsidR="00E76985" w:rsidRPr="00E76985" w:rsidP="00E76985" w14:paraId="1387C264" w14:textId="43AAF918">
            <w:pPr>
              <w:rPr>
                <w:sz w:val="22"/>
                <w:szCs w:val="22"/>
              </w:rPr>
            </w:pPr>
            <w:r w:rsidRPr="00E76985">
              <w:rPr>
                <w:sz w:val="22"/>
                <w:szCs w:val="22"/>
              </w:rPr>
              <w:t xml:space="preserve">Action by the Commission June 25, </w:t>
            </w:r>
            <w:r w:rsidRPr="00E76985">
              <w:rPr>
                <w:sz w:val="22"/>
                <w:szCs w:val="22"/>
              </w:rPr>
              <w:t>2026</w:t>
            </w:r>
            <w:r w:rsidRPr="00E76985">
              <w:rPr>
                <w:sz w:val="22"/>
                <w:szCs w:val="22"/>
              </w:rPr>
              <w:t xml:space="preserve"> by Notice of Proposed Rulemaking (FCC 26-41).  Chairman Carr</w:t>
            </w:r>
            <w:r w:rsidR="00F0769D">
              <w:rPr>
                <w:sz w:val="22"/>
                <w:szCs w:val="22"/>
              </w:rPr>
              <w:t xml:space="preserve"> and</w:t>
            </w:r>
            <w:r w:rsidRPr="00E76985">
              <w:rPr>
                <w:sz w:val="22"/>
                <w:szCs w:val="22"/>
              </w:rPr>
              <w:t xml:space="preserve"> </w:t>
            </w:r>
            <w:r w:rsidRPr="00F0769D">
              <w:rPr>
                <w:sz w:val="22"/>
                <w:szCs w:val="22"/>
              </w:rPr>
              <w:t>Commissioner</w:t>
            </w:r>
            <w:r w:rsidRPr="00F0769D" w:rsidR="00F0769D">
              <w:rPr>
                <w:sz w:val="22"/>
                <w:szCs w:val="22"/>
              </w:rPr>
              <w:t xml:space="preserve"> </w:t>
            </w:r>
            <w:r w:rsidRPr="00F0769D">
              <w:rPr>
                <w:sz w:val="22"/>
                <w:szCs w:val="22"/>
              </w:rPr>
              <w:t xml:space="preserve">Trusty approving.  </w:t>
            </w:r>
            <w:r w:rsidRPr="00393138" w:rsidR="00393138">
              <w:rPr>
                <w:sz w:val="22"/>
                <w:szCs w:val="22"/>
              </w:rPr>
              <w:t>Commissioner Gomez</w:t>
            </w:r>
            <w:r w:rsidRPr="00393138" w:rsidR="00393138">
              <w:rPr>
                <w:sz w:val="22"/>
                <w:szCs w:val="22"/>
              </w:rPr>
              <w:t xml:space="preserve"> </w:t>
            </w:r>
            <w:r w:rsidR="00393138">
              <w:rPr>
                <w:sz w:val="22"/>
                <w:szCs w:val="22"/>
              </w:rPr>
              <w:t xml:space="preserve">dissenting in part and approving in part.  </w:t>
            </w:r>
            <w:r w:rsidRPr="00F0769D">
              <w:rPr>
                <w:sz w:val="22"/>
                <w:szCs w:val="22"/>
              </w:rPr>
              <w:t>Chairman Carr, Commissioners Gomez and Trusty issuing separate statements.</w:t>
            </w:r>
          </w:p>
          <w:p w:rsidR="00E76985" w:rsidRPr="00E76985" w:rsidP="00E76985" w14:paraId="5A392A8D" w14:textId="77777777">
            <w:pPr>
              <w:rPr>
                <w:sz w:val="22"/>
                <w:szCs w:val="22"/>
              </w:rPr>
            </w:pPr>
          </w:p>
          <w:p w:rsidR="00E76985" w:rsidP="00E76985" w14:paraId="0138267F" w14:textId="5E225437">
            <w:pPr>
              <w:rPr>
                <w:sz w:val="22"/>
                <w:szCs w:val="22"/>
              </w:rPr>
            </w:pPr>
            <w:r w:rsidRPr="00E76985">
              <w:rPr>
                <w:sz w:val="22"/>
                <w:szCs w:val="22"/>
              </w:rPr>
              <w:t>WC Docket Nos. 26-133, 13-184, 21-93, No. 21-455</w:t>
            </w:r>
          </w:p>
          <w:p w:rsidR="00E76985" w:rsidRPr="002E165B" w:rsidP="00E76985" w14:paraId="6FB5087E" w14:textId="77777777">
            <w:pPr>
              <w:rPr>
                <w:sz w:val="22"/>
                <w:szCs w:val="22"/>
              </w:rPr>
            </w:pPr>
          </w:p>
          <w:p w:rsidR="004F0F1F" w:rsidP="00850E26" w14:paraId="6009AA98" w14:textId="77777777">
            <w:pPr>
              <w:ind w:right="72"/>
              <w:jc w:val="center"/>
              <w:rPr>
                <w:sz w:val="22"/>
                <w:szCs w:val="22"/>
              </w:rPr>
            </w:pPr>
            <w:r w:rsidRPr="007475A1">
              <w:rPr>
                <w:sz w:val="22"/>
                <w:szCs w:val="22"/>
              </w:rPr>
              <w:t>###</w:t>
            </w:r>
          </w:p>
          <w:p w:rsidR="003A2878" w:rsidRPr="007475A1" w:rsidP="00850E26" w14:paraId="7E2B3767" w14:textId="77777777">
            <w:pPr>
              <w:ind w:right="72"/>
              <w:jc w:val="center"/>
              <w:rPr>
                <w:sz w:val="22"/>
                <w:szCs w:val="22"/>
              </w:rPr>
            </w:pPr>
          </w:p>
          <w:p w:rsidR="00104B0D" w:rsidRPr="00104B0D" w:rsidP="00104B0D" w14:paraId="6DE27CAE" w14:textId="11B14C21">
            <w:pPr>
              <w:ind w:right="72"/>
              <w:jc w:val="center"/>
              <w:rPr>
                <w:b/>
                <w:bCs/>
                <w:sz w:val="22"/>
                <w:szCs w:val="22"/>
              </w:rPr>
            </w:pPr>
            <w:r w:rsidRPr="00104B0D">
              <w:rPr>
                <w:b/>
                <w:bCs/>
                <w:sz w:val="22"/>
                <w:szCs w:val="22"/>
              </w:rPr>
              <w:t>Media Contact: MediaRelations@fcc.gov / (202) 418-0500</w:t>
            </w:r>
          </w:p>
          <w:p w:rsidR="00FF105E" w:rsidRPr="00104B0D" w:rsidP="008A6807" w14:paraId="24D61BE5"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1A4D083E" w14:textId="77777777">
      <w:pPr>
        <w:rPr>
          <w:b/>
          <w:bCs/>
          <w:sz w:val="2"/>
          <w:szCs w:val="2"/>
        </w:rPr>
      </w:pPr>
    </w:p>
    <w:sectPr w:rsidSect="006B23F2">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61182925"/>
    <w:multiLevelType w:val="singleLevel"/>
    <w:tmpl w:val="81DC664E"/>
    <w:lvl w:ilvl="0">
      <w:start w:val="1"/>
      <w:numFmt w:val="decimal"/>
      <w:pStyle w:val="ParaNum"/>
      <w:lvlText w:val="%1."/>
      <w:lvlJc w:val="left"/>
      <w:pPr>
        <w:tabs>
          <w:tab w:val="num" w:pos="1080"/>
        </w:tabs>
        <w:ind w:left="0" w:firstLine="720"/>
      </w:pPr>
      <w:rPr>
        <w:i w:val="0"/>
        <w:iCs w:val="0"/>
      </w:rPr>
    </w:lvl>
  </w:abstractNum>
  <w:num w:numId="1" w16cid:durableId="407119027">
    <w:abstractNumId w:val="0"/>
  </w:num>
  <w:num w:numId="2" w16cid:durableId="66763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3D"/>
    <w:rsid w:val="00001395"/>
    <w:rsid w:val="00005320"/>
    <w:rsid w:val="000115A7"/>
    <w:rsid w:val="00012186"/>
    <w:rsid w:val="00013E6B"/>
    <w:rsid w:val="00014259"/>
    <w:rsid w:val="00014F48"/>
    <w:rsid w:val="0002008F"/>
    <w:rsid w:val="00021599"/>
    <w:rsid w:val="0002500C"/>
    <w:rsid w:val="00030FED"/>
    <w:rsid w:val="000311FC"/>
    <w:rsid w:val="00031A27"/>
    <w:rsid w:val="00032396"/>
    <w:rsid w:val="00032F16"/>
    <w:rsid w:val="00037B54"/>
    <w:rsid w:val="00040127"/>
    <w:rsid w:val="0004134B"/>
    <w:rsid w:val="00046988"/>
    <w:rsid w:val="000479B3"/>
    <w:rsid w:val="0005102A"/>
    <w:rsid w:val="00052290"/>
    <w:rsid w:val="000531D7"/>
    <w:rsid w:val="00062BD1"/>
    <w:rsid w:val="00065086"/>
    <w:rsid w:val="00065E2D"/>
    <w:rsid w:val="00067F87"/>
    <w:rsid w:val="00070382"/>
    <w:rsid w:val="00076A33"/>
    <w:rsid w:val="00081232"/>
    <w:rsid w:val="00084583"/>
    <w:rsid w:val="00091E65"/>
    <w:rsid w:val="00096D4A"/>
    <w:rsid w:val="000A3783"/>
    <w:rsid w:val="000A38EA"/>
    <w:rsid w:val="000A48C0"/>
    <w:rsid w:val="000A5CCA"/>
    <w:rsid w:val="000B5C49"/>
    <w:rsid w:val="000C1E47"/>
    <w:rsid w:val="000C26F3"/>
    <w:rsid w:val="000C41F9"/>
    <w:rsid w:val="000D4846"/>
    <w:rsid w:val="000E049E"/>
    <w:rsid w:val="000E0B1A"/>
    <w:rsid w:val="000E5B96"/>
    <w:rsid w:val="000E75BB"/>
    <w:rsid w:val="000F728D"/>
    <w:rsid w:val="00104B0D"/>
    <w:rsid w:val="001066D8"/>
    <w:rsid w:val="00106EDC"/>
    <w:rsid w:val="0010799B"/>
    <w:rsid w:val="00117DB2"/>
    <w:rsid w:val="00123ED2"/>
    <w:rsid w:val="00125BE0"/>
    <w:rsid w:val="001339A8"/>
    <w:rsid w:val="00134A4A"/>
    <w:rsid w:val="00134BC7"/>
    <w:rsid w:val="00142C13"/>
    <w:rsid w:val="00150380"/>
    <w:rsid w:val="00152776"/>
    <w:rsid w:val="00153222"/>
    <w:rsid w:val="001575F3"/>
    <w:rsid w:val="001577D3"/>
    <w:rsid w:val="00161EE4"/>
    <w:rsid w:val="00166FDF"/>
    <w:rsid w:val="00171870"/>
    <w:rsid w:val="001733A6"/>
    <w:rsid w:val="00175305"/>
    <w:rsid w:val="001865A9"/>
    <w:rsid w:val="00187DB2"/>
    <w:rsid w:val="00194284"/>
    <w:rsid w:val="0019750A"/>
    <w:rsid w:val="001B030B"/>
    <w:rsid w:val="001B20BB"/>
    <w:rsid w:val="001C08E5"/>
    <w:rsid w:val="001C38EF"/>
    <w:rsid w:val="001C4370"/>
    <w:rsid w:val="001D3779"/>
    <w:rsid w:val="001D639C"/>
    <w:rsid w:val="001E3DEB"/>
    <w:rsid w:val="001F0469"/>
    <w:rsid w:val="001F209C"/>
    <w:rsid w:val="00202EF3"/>
    <w:rsid w:val="00203A98"/>
    <w:rsid w:val="00206EDD"/>
    <w:rsid w:val="0021247E"/>
    <w:rsid w:val="00213BF8"/>
    <w:rsid w:val="002146F6"/>
    <w:rsid w:val="00215035"/>
    <w:rsid w:val="00216B87"/>
    <w:rsid w:val="00225526"/>
    <w:rsid w:val="00231C32"/>
    <w:rsid w:val="0024022C"/>
    <w:rsid w:val="00240345"/>
    <w:rsid w:val="002421F0"/>
    <w:rsid w:val="0024503D"/>
    <w:rsid w:val="00247274"/>
    <w:rsid w:val="002545E5"/>
    <w:rsid w:val="00266966"/>
    <w:rsid w:val="0026780F"/>
    <w:rsid w:val="00275FE7"/>
    <w:rsid w:val="00282685"/>
    <w:rsid w:val="0028397D"/>
    <w:rsid w:val="00285706"/>
    <w:rsid w:val="00285C36"/>
    <w:rsid w:val="00286596"/>
    <w:rsid w:val="00294C0C"/>
    <w:rsid w:val="002A016A"/>
    <w:rsid w:val="002A0934"/>
    <w:rsid w:val="002A2652"/>
    <w:rsid w:val="002A5D47"/>
    <w:rsid w:val="002A7364"/>
    <w:rsid w:val="002B1013"/>
    <w:rsid w:val="002B2D06"/>
    <w:rsid w:val="002B7AFC"/>
    <w:rsid w:val="002C0B0D"/>
    <w:rsid w:val="002C4377"/>
    <w:rsid w:val="002D03E5"/>
    <w:rsid w:val="002D1E91"/>
    <w:rsid w:val="002D4180"/>
    <w:rsid w:val="002D7D35"/>
    <w:rsid w:val="002E165B"/>
    <w:rsid w:val="002E3F1D"/>
    <w:rsid w:val="002F05CF"/>
    <w:rsid w:val="002F312B"/>
    <w:rsid w:val="002F31D0"/>
    <w:rsid w:val="002F4373"/>
    <w:rsid w:val="002F6F96"/>
    <w:rsid w:val="00300359"/>
    <w:rsid w:val="0031131E"/>
    <w:rsid w:val="00312336"/>
    <w:rsid w:val="00314A97"/>
    <w:rsid w:val="003173DB"/>
    <w:rsid w:val="0031773E"/>
    <w:rsid w:val="00322E20"/>
    <w:rsid w:val="003230CE"/>
    <w:rsid w:val="00332A8F"/>
    <w:rsid w:val="00333871"/>
    <w:rsid w:val="00340E77"/>
    <w:rsid w:val="003427CE"/>
    <w:rsid w:val="00347716"/>
    <w:rsid w:val="003506E1"/>
    <w:rsid w:val="00350755"/>
    <w:rsid w:val="00353B95"/>
    <w:rsid w:val="00354357"/>
    <w:rsid w:val="00357FAD"/>
    <w:rsid w:val="003667A8"/>
    <w:rsid w:val="003727E3"/>
    <w:rsid w:val="00374AE5"/>
    <w:rsid w:val="0037558A"/>
    <w:rsid w:val="00381764"/>
    <w:rsid w:val="00385A93"/>
    <w:rsid w:val="003910F1"/>
    <w:rsid w:val="00393138"/>
    <w:rsid w:val="003936BB"/>
    <w:rsid w:val="003951F2"/>
    <w:rsid w:val="003A2878"/>
    <w:rsid w:val="003B2B3F"/>
    <w:rsid w:val="003B2F7E"/>
    <w:rsid w:val="003B4268"/>
    <w:rsid w:val="003B6F02"/>
    <w:rsid w:val="003C2F60"/>
    <w:rsid w:val="003D4DF3"/>
    <w:rsid w:val="003D5DCE"/>
    <w:rsid w:val="003D7499"/>
    <w:rsid w:val="003E052A"/>
    <w:rsid w:val="003E42FC"/>
    <w:rsid w:val="003E5991"/>
    <w:rsid w:val="003F1F39"/>
    <w:rsid w:val="003F2135"/>
    <w:rsid w:val="003F344A"/>
    <w:rsid w:val="003F591F"/>
    <w:rsid w:val="00401F89"/>
    <w:rsid w:val="00403FF0"/>
    <w:rsid w:val="00411366"/>
    <w:rsid w:val="0041464A"/>
    <w:rsid w:val="004177ED"/>
    <w:rsid w:val="0042046D"/>
    <w:rsid w:val="0042116E"/>
    <w:rsid w:val="0042185D"/>
    <w:rsid w:val="00424B52"/>
    <w:rsid w:val="00425AEF"/>
    <w:rsid w:val="00426518"/>
    <w:rsid w:val="00427585"/>
    <w:rsid w:val="00427B06"/>
    <w:rsid w:val="004318AB"/>
    <w:rsid w:val="004371FA"/>
    <w:rsid w:val="0044198D"/>
    <w:rsid w:val="00441F59"/>
    <w:rsid w:val="00443D6F"/>
    <w:rsid w:val="00444A6A"/>
    <w:rsid w:val="00444E07"/>
    <w:rsid w:val="00444FA9"/>
    <w:rsid w:val="0045596B"/>
    <w:rsid w:val="004720DA"/>
    <w:rsid w:val="00473E9C"/>
    <w:rsid w:val="00474016"/>
    <w:rsid w:val="004745B2"/>
    <w:rsid w:val="004767E8"/>
    <w:rsid w:val="00480099"/>
    <w:rsid w:val="0048600E"/>
    <w:rsid w:val="004941A2"/>
    <w:rsid w:val="00497858"/>
    <w:rsid w:val="004A05A6"/>
    <w:rsid w:val="004A0FEF"/>
    <w:rsid w:val="004A1DCE"/>
    <w:rsid w:val="004A213D"/>
    <w:rsid w:val="004A3563"/>
    <w:rsid w:val="004A729A"/>
    <w:rsid w:val="004B1C50"/>
    <w:rsid w:val="004B2EED"/>
    <w:rsid w:val="004B2FB3"/>
    <w:rsid w:val="004B4FEA"/>
    <w:rsid w:val="004C0ADA"/>
    <w:rsid w:val="004C2361"/>
    <w:rsid w:val="004C3057"/>
    <w:rsid w:val="004C4035"/>
    <w:rsid w:val="004C433E"/>
    <w:rsid w:val="004C4512"/>
    <w:rsid w:val="004C4F36"/>
    <w:rsid w:val="004C7646"/>
    <w:rsid w:val="004D3D85"/>
    <w:rsid w:val="004E07B6"/>
    <w:rsid w:val="004E2BD8"/>
    <w:rsid w:val="004F0F1F"/>
    <w:rsid w:val="004F18CA"/>
    <w:rsid w:val="004F34C8"/>
    <w:rsid w:val="00500E42"/>
    <w:rsid w:val="00501F1A"/>
    <w:rsid w:val="005022AA"/>
    <w:rsid w:val="00504845"/>
    <w:rsid w:val="00504C30"/>
    <w:rsid w:val="00506EF1"/>
    <w:rsid w:val="0050757F"/>
    <w:rsid w:val="00512358"/>
    <w:rsid w:val="0051333C"/>
    <w:rsid w:val="00516AD2"/>
    <w:rsid w:val="00517492"/>
    <w:rsid w:val="005337D4"/>
    <w:rsid w:val="00534203"/>
    <w:rsid w:val="00542D0F"/>
    <w:rsid w:val="00545DAE"/>
    <w:rsid w:val="0055589B"/>
    <w:rsid w:val="00555BDB"/>
    <w:rsid w:val="00571B83"/>
    <w:rsid w:val="005739D5"/>
    <w:rsid w:val="00574086"/>
    <w:rsid w:val="00574BE5"/>
    <w:rsid w:val="00575A00"/>
    <w:rsid w:val="00586417"/>
    <w:rsid w:val="0058673C"/>
    <w:rsid w:val="00586AE6"/>
    <w:rsid w:val="00587DF4"/>
    <w:rsid w:val="00594504"/>
    <w:rsid w:val="005A025B"/>
    <w:rsid w:val="005A14C1"/>
    <w:rsid w:val="005A600D"/>
    <w:rsid w:val="005A7972"/>
    <w:rsid w:val="005B0B66"/>
    <w:rsid w:val="005B1029"/>
    <w:rsid w:val="005B17E7"/>
    <w:rsid w:val="005B2643"/>
    <w:rsid w:val="005D17FD"/>
    <w:rsid w:val="005D58FD"/>
    <w:rsid w:val="005E2CB0"/>
    <w:rsid w:val="005E718B"/>
    <w:rsid w:val="005F0D55"/>
    <w:rsid w:val="005F183E"/>
    <w:rsid w:val="00600DDA"/>
    <w:rsid w:val="00603A30"/>
    <w:rsid w:val="00604211"/>
    <w:rsid w:val="0060703D"/>
    <w:rsid w:val="00613498"/>
    <w:rsid w:val="00615D1C"/>
    <w:rsid w:val="00617B94"/>
    <w:rsid w:val="00620BED"/>
    <w:rsid w:val="00626FFF"/>
    <w:rsid w:val="00630EFB"/>
    <w:rsid w:val="006415B4"/>
    <w:rsid w:val="00644E3D"/>
    <w:rsid w:val="006467B1"/>
    <w:rsid w:val="00651B9E"/>
    <w:rsid w:val="00652019"/>
    <w:rsid w:val="006550CC"/>
    <w:rsid w:val="00657EC9"/>
    <w:rsid w:val="00663925"/>
    <w:rsid w:val="00665633"/>
    <w:rsid w:val="0066685A"/>
    <w:rsid w:val="00671813"/>
    <w:rsid w:val="00672F24"/>
    <w:rsid w:val="0067410A"/>
    <w:rsid w:val="00674C86"/>
    <w:rsid w:val="0068015E"/>
    <w:rsid w:val="00682F6A"/>
    <w:rsid w:val="006861AB"/>
    <w:rsid w:val="00686B89"/>
    <w:rsid w:val="00692848"/>
    <w:rsid w:val="0069420F"/>
    <w:rsid w:val="006A2FC5"/>
    <w:rsid w:val="006A7D75"/>
    <w:rsid w:val="006B0A70"/>
    <w:rsid w:val="006B23F2"/>
    <w:rsid w:val="006B3B61"/>
    <w:rsid w:val="006B606A"/>
    <w:rsid w:val="006C33AF"/>
    <w:rsid w:val="006D16EF"/>
    <w:rsid w:val="006D3175"/>
    <w:rsid w:val="006D5D22"/>
    <w:rsid w:val="006D748C"/>
    <w:rsid w:val="006D78E7"/>
    <w:rsid w:val="006E0324"/>
    <w:rsid w:val="006E4A76"/>
    <w:rsid w:val="006E745B"/>
    <w:rsid w:val="006F0C64"/>
    <w:rsid w:val="006F1DBD"/>
    <w:rsid w:val="00700556"/>
    <w:rsid w:val="007019BA"/>
    <w:rsid w:val="0070589A"/>
    <w:rsid w:val="0070715C"/>
    <w:rsid w:val="00707351"/>
    <w:rsid w:val="0070791E"/>
    <w:rsid w:val="00714736"/>
    <w:rsid w:val="007167DD"/>
    <w:rsid w:val="00716CA8"/>
    <w:rsid w:val="007178C6"/>
    <w:rsid w:val="0072478B"/>
    <w:rsid w:val="007262E9"/>
    <w:rsid w:val="00727DFA"/>
    <w:rsid w:val="00730522"/>
    <w:rsid w:val="0073414D"/>
    <w:rsid w:val="007475A1"/>
    <w:rsid w:val="00750A11"/>
    <w:rsid w:val="0075235E"/>
    <w:rsid w:val="007528A5"/>
    <w:rsid w:val="00755FAB"/>
    <w:rsid w:val="00757D25"/>
    <w:rsid w:val="00767CE3"/>
    <w:rsid w:val="00770E67"/>
    <w:rsid w:val="007732CC"/>
    <w:rsid w:val="00774079"/>
    <w:rsid w:val="007758AC"/>
    <w:rsid w:val="0077752B"/>
    <w:rsid w:val="007912C0"/>
    <w:rsid w:val="00791BA8"/>
    <w:rsid w:val="007926F8"/>
    <w:rsid w:val="00793D6F"/>
    <w:rsid w:val="00794090"/>
    <w:rsid w:val="007A44F8"/>
    <w:rsid w:val="007A5B50"/>
    <w:rsid w:val="007B41C7"/>
    <w:rsid w:val="007C4046"/>
    <w:rsid w:val="007C79EB"/>
    <w:rsid w:val="007D21BF"/>
    <w:rsid w:val="007E2D4D"/>
    <w:rsid w:val="007E41B9"/>
    <w:rsid w:val="007E4651"/>
    <w:rsid w:val="007F1F21"/>
    <w:rsid w:val="007F3C12"/>
    <w:rsid w:val="007F418E"/>
    <w:rsid w:val="007F5205"/>
    <w:rsid w:val="0080486B"/>
    <w:rsid w:val="00805061"/>
    <w:rsid w:val="00806086"/>
    <w:rsid w:val="00806DA6"/>
    <w:rsid w:val="00807596"/>
    <w:rsid w:val="00814560"/>
    <w:rsid w:val="0081770F"/>
    <w:rsid w:val="00817F58"/>
    <w:rsid w:val="008215E7"/>
    <w:rsid w:val="00830FC6"/>
    <w:rsid w:val="0084119A"/>
    <w:rsid w:val="00843B2F"/>
    <w:rsid w:val="00850E26"/>
    <w:rsid w:val="00852BF6"/>
    <w:rsid w:val="0086025A"/>
    <w:rsid w:val="008607DF"/>
    <w:rsid w:val="00865EAA"/>
    <w:rsid w:val="00866F06"/>
    <w:rsid w:val="008728F5"/>
    <w:rsid w:val="008746AF"/>
    <w:rsid w:val="008824C2"/>
    <w:rsid w:val="0088517F"/>
    <w:rsid w:val="008960E4"/>
    <w:rsid w:val="008A3940"/>
    <w:rsid w:val="008A6807"/>
    <w:rsid w:val="008B13C9"/>
    <w:rsid w:val="008B74C3"/>
    <w:rsid w:val="008C248C"/>
    <w:rsid w:val="008C4CA2"/>
    <w:rsid w:val="008C5432"/>
    <w:rsid w:val="008C7BF1"/>
    <w:rsid w:val="008D00D6"/>
    <w:rsid w:val="008D016B"/>
    <w:rsid w:val="008D1C9B"/>
    <w:rsid w:val="008D484B"/>
    <w:rsid w:val="008D4D00"/>
    <w:rsid w:val="008D4E5E"/>
    <w:rsid w:val="008D7ABD"/>
    <w:rsid w:val="008E2DA2"/>
    <w:rsid w:val="008E55A2"/>
    <w:rsid w:val="008E6161"/>
    <w:rsid w:val="008F1609"/>
    <w:rsid w:val="008F78D8"/>
    <w:rsid w:val="00904149"/>
    <w:rsid w:val="00910084"/>
    <w:rsid w:val="00917B8D"/>
    <w:rsid w:val="0092175B"/>
    <w:rsid w:val="009234EA"/>
    <w:rsid w:val="0093373C"/>
    <w:rsid w:val="00933977"/>
    <w:rsid w:val="009340AA"/>
    <w:rsid w:val="0093715F"/>
    <w:rsid w:val="0095291F"/>
    <w:rsid w:val="00954C62"/>
    <w:rsid w:val="0095591F"/>
    <w:rsid w:val="00961620"/>
    <w:rsid w:val="00966815"/>
    <w:rsid w:val="009734B6"/>
    <w:rsid w:val="00975281"/>
    <w:rsid w:val="0098096F"/>
    <w:rsid w:val="0098437A"/>
    <w:rsid w:val="00986C92"/>
    <w:rsid w:val="00993C47"/>
    <w:rsid w:val="009972BC"/>
    <w:rsid w:val="009A4C96"/>
    <w:rsid w:val="009B07DE"/>
    <w:rsid w:val="009B4B16"/>
    <w:rsid w:val="009B5755"/>
    <w:rsid w:val="009B7F2E"/>
    <w:rsid w:val="009C6B99"/>
    <w:rsid w:val="009D4230"/>
    <w:rsid w:val="009E393A"/>
    <w:rsid w:val="009E5020"/>
    <w:rsid w:val="009E54A1"/>
    <w:rsid w:val="009E5F77"/>
    <w:rsid w:val="009F0DAE"/>
    <w:rsid w:val="009F4E25"/>
    <w:rsid w:val="009F5B1F"/>
    <w:rsid w:val="00A14E92"/>
    <w:rsid w:val="00A225A9"/>
    <w:rsid w:val="00A247EF"/>
    <w:rsid w:val="00A24DF2"/>
    <w:rsid w:val="00A27FFE"/>
    <w:rsid w:val="00A3308E"/>
    <w:rsid w:val="00A35757"/>
    <w:rsid w:val="00A35DFD"/>
    <w:rsid w:val="00A37D0E"/>
    <w:rsid w:val="00A41F36"/>
    <w:rsid w:val="00A441E5"/>
    <w:rsid w:val="00A44F67"/>
    <w:rsid w:val="00A50722"/>
    <w:rsid w:val="00A63A9C"/>
    <w:rsid w:val="00A6714A"/>
    <w:rsid w:val="00A702DF"/>
    <w:rsid w:val="00A71C20"/>
    <w:rsid w:val="00A7460D"/>
    <w:rsid w:val="00A775A3"/>
    <w:rsid w:val="00A816F7"/>
    <w:rsid w:val="00A81700"/>
    <w:rsid w:val="00A81B5B"/>
    <w:rsid w:val="00A81B76"/>
    <w:rsid w:val="00A81C7A"/>
    <w:rsid w:val="00A82FAD"/>
    <w:rsid w:val="00A90546"/>
    <w:rsid w:val="00A92D88"/>
    <w:rsid w:val="00A9673A"/>
    <w:rsid w:val="00A96EF2"/>
    <w:rsid w:val="00A973B8"/>
    <w:rsid w:val="00AA3AB0"/>
    <w:rsid w:val="00AA5C35"/>
    <w:rsid w:val="00AA5ED9"/>
    <w:rsid w:val="00AA7940"/>
    <w:rsid w:val="00AB7D47"/>
    <w:rsid w:val="00AC0A38"/>
    <w:rsid w:val="00AC4274"/>
    <w:rsid w:val="00AC4E0E"/>
    <w:rsid w:val="00AC517B"/>
    <w:rsid w:val="00AD0D19"/>
    <w:rsid w:val="00AD4184"/>
    <w:rsid w:val="00AD452E"/>
    <w:rsid w:val="00AE02D3"/>
    <w:rsid w:val="00AF051B"/>
    <w:rsid w:val="00AF1F4A"/>
    <w:rsid w:val="00B01805"/>
    <w:rsid w:val="00B037A2"/>
    <w:rsid w:val="00B17F7A"/>
    <w:rsid w:val="00B23225"/>
    <w:rsid w:val="00B3083F"/>
    <w:rsid w:val="00B31870"/>
    <w:rsid w:val="00B320B8"/>
    <w:rsid w:val="00B35569"/>
    <w:rsid w:val="00B35EE2"/>
    <w:rsid w:val="00B36DEF"/>
    <w:rsid w:val="00B407D3"/>
    <w:rsid w:val="00B424CB"/>
    <w:rsid w:val="00B45E7A"/>
    <w:rsid w:val="00B526FE"/>
    <w:rsid w:val="00B57131"/>
    <w:rsid w:val="00B62106"/>
    <w:rsid w:val="00B62EB9"/>
    <w:rsid w:val="00B62F2C"/>
    <w:rsid w:val="00B65233"/>
    <w:rsid w:val="00B70283"/>
    <w:rsid w:val="00B71F1C"/>
    <w:rsid w:val="00B72307"/>
    <w:rsid w:val="00B727C9"/>
    <w:rsid w:val="00B734C0"/>
    <w:rsid w:val="00B735C8"/>
    <w:rsid w:val="00B76A63"/>
    <w:rsid w:val="00B80B84"/>
    <w:rsid w:val="00B818BB"/>
    <w:rsid w:val="00B867EB"/>
    <w:rsid w:val="00B9310F"/>
    <w:rsid w:val="00B93850"/>
    <w:rsid w:val="00BA6350"/>
    <w:rsid w:val="00BB47F2"/>
    <w:rsid w:val="00BB4E29"/>
    <w:rsid w:val="00BB74C9"/>
    <w:rsid w:val="00BC1B3F"/>
    <w:rsid w:val="00BC1DDE"/>
    <w:rsid w:val="00BC3AB6"/>
    <w:rsid w:val="00BC6C27"/>
    <w:rsid w:val="00BD04D5"/>
    <w:rsid w:val="00BD19E8"/>
    <w:rsid w:val="00BD4273"/>
    <w:rsid w:val="00BD53F7"/>
    <w:rsid w:val="00BE50B3"/>
    <w:rsid w:val="00BF17A8"/>
    <w:rsid w:val="00BF2BDA"/>
    <w:rsid w:val="00C042E5"/>
    <w:rsid w:val="00C045EF"/>
    <w:rsid w:val="00C0698F"/>
    <w:rsid w:val="00C2002F"/>
    <w:rsid w:val="00C25D93"/>
    <w:rsid w:val="00C25FBC"/>
    <w:rsid w:val="00C31ED8"/>
    <w:rsid w:val="00C321B1"/>
    <w:rsid w:val="00C432E4"/>
    <w:rsid w:val="00C45ADA"/>
    <w:rsid w:val="00C513DA"/>
    <w:rsid w:val="00C54A4D"/>
    <w:rsid w:val="00C60128"/>
    <w:rsid w:val="00C62AE2"/>
    <w:rsid w:val="00C638E4"/>
    <w:rsid w:val="00C65A3C"/>
    <w:rsid w:val="00C70C26"/>
    <w:rsid w:val="00C72001"/>
    <w:rsid w:val="00C7593B"/>
    <w:rsid w:val="00C772B7"/>
    <w:rsid w:val="00C80347"/>
    <w:rsid w:val="00C819F3"/>
    <w:rsid w:val="00C85B09"/>
    <w:rsid w:val="00C870AC"/>
    <w:rsid w:val="00C9094A"/>
    <w:rsid w:val="00C93A00"/>
    <w:rsid w:val="00C95BDA"/>
    <w:rsid w:val="00CB08B7"/>
    <w:rsid w:val="00CB1952"/>
    <w:rsid w:val="00CB24D2"/>
    <w:rsid w:val="00CB7C1A"/>
    <w:rsid w:val="00CC0538"/>
    <w:rsid w:val="00CC5E08"/>
    <w:rsid w:val="00CC72B0"/>
    <w:rsid w:val="00CD55E9"/>
    <w:rsid w:val="00CE14FD"/>
    <w:rsid w:val="00CE34CE"/>
    <w:rsid w:val="00CF1AB1"/>
    <w:rsid w:val="00CF6860"/>
    <w:rsid w:val="00CF6D7F"/>
    <w:rsid w:val="00D02AC6"/>
    <w:rsid w:val="00D03F0C"/>
    <w:rsid w:val="00D04312"/>
    <w:rsid w:val="00D13E5A"/>
    <w:rsid w:val="00D16A7F"/>
    <w:rsid w:val="00D16AD2"/>
    <w:rsid w:val="00D1786F"/>
    <w:rsid w:val="00D22596"/>
    <w:rsid w:val="00D22691"/>
    <w:rsid w:val="00D24C3D"/>
    <w:rsid w:val="00D34944"/>
    <w:rsid w:val="00D46CB1"/>
    <w:rsid w:val="00D66B77"/>
    <w:rsid w:val="00D67AC0"/>
    <w:rsid w:val="00D723F0"/>
    <w:rsid w:val="00D80B18"/>
    <w:rsid w:val="00D80C5D"/>
    <w:rsid w:val="00D8133F"/>
    <w:rsid w:val="00D84464"/>
    <w:rsid w:val="00D861EE"/>
    <w:rsid w:val="00D91649"/>
    <w:rsid w:val="00D95B05"/>
    <w:rsid w:val="00D97E2D"/>
    <w:rsid w:val="00DA0D27"/>
    <w:rsid w:val="00DA103D"/>
    <w:rsid w:val="00DA262C"/>
    <w:rsid w:val="00DA45D3"/>
    <w:rsid w:val="00DA4772"/>
    <w:rsid w:val="00DA7B44"/>
    <w:rsid w:val="00DB2667"/>
    <w:rsid w:val="00DB3E63"/>
    <w:rsid w:val="00DB5D64"/>
    <w:rsid w:val="00DB6100"/>
    <w:rsid w:val="00DB67B7"/>
    <w:rsid w:val="00DC15A9"/>
    <w:rsid w:val="00DC2B03"/>
    <w:rsid w:val="00DC40AA"/>
    <w:rsid w:val="00DC734C"/>
    <w:rsid w:val="00DD141F"/>
    <w:rsid w:val="00DD1750"/>
    <w:rsid w:val="00DD1ABD"/>
    <w:rsid w:val="00DD65FC"/>
    <w:rsid w:val="00DD6C13"/>
    <w:rsid w:val="00DD7EBE"/>
    <w:rsid w:val="00DF012C"/>
    <w:rsid w:val="00DF7A97"/>
    <w:rsid w:val="00E020F1"/>
    <w:rsid w:val="00E07374"/>
    <w:rsid w:val="00E1055B"/>
    <w:rsid w:val="00E17C8C"/>
    <w:rsid w:val="00E20BD7"/>
    <w:rsid w:val="00E30A71"/>
    <w:rsid w:val="00E349AA"/>
    <w:rsid w:val="00E41390"/>
    <w:rsid w:val="00E41CA0"/>
    <w:rsid w:val="00E4366B"/>
    <w:rsid w:val="00E4549E"/>
    <w:rsid w:val="00E50A4A"/>
    <w:rsid w:val="00E606DE"/>
    <w:rsid w:val="00E6100E"/>
    <w:rsid w:val="00E644FE"/>
    <w:rsid w:val="00E65047"/>
    <w:rsid w:val="00E66C1B"/>
    <w:rsid w:val="00E70D4A"/>
    <w:rsid w:val="00E72733"/>
    <w:rsid w:val="00E742FA"/>
    <w:rsid w:val="00E76816"/>
    <w:rsid w:val="00E76985"/>
    <w:rsid w:val="00E836E5"/>
    <w:rsid w:val="00E83DBF"/>
    <w:rsid w:val="00E87C13"/>
    <w:rsid w:val="00E90C6F"/>
    <w:rsid w:val="00E91E04"/>
    <w:rsid w:val="00E94CD9"/>
    <w:rsid w:val="00E96162"/>
    <w:rsid w:val="00EA1A76"/>
    <w:rsid w:val="00EA290B"/>
    <w:rsid w:val="00EA74FA"/>
    <w:rsid w:val="00EB0A6A"/>
    <w:rsid w:val="00EB19D3"/>
    <w:rsid w:val="00EB207E"/>
    <w:rsid w:val="00EB2820"/>
    <w:rsid w:val="00EB558F"/>
    <w:rsid w:val="00EC0FEC"/>
    <w:rsid w:val="00EC730A"/>
    <w:rsid w:val="00EC7759"/>
    <w:rsid w:val="00ED1212"/>
    <w:rsid w:val="00EE0E90"/>
    <w:rsid w:val="00EE1ABE"/>
    <w:rsid w:val="00EE3A28"/>
    <w:rsid w:val="00EE3FE1"/>
    <w:rsid w:val="00EF3BCA"/>
    <w:rsid w:val="00EF729B"/>
    <w:rsid w:val="00F00F26"/>
    <w:rsid w:val="00F01B0D"/>
    <w:rsid w:val="00F04F76"/>
    <w:rsid w:val="00F0769D"/>
    <w:rsid w:val="00F1238F"/>
    <w:rsid w:val="00F134FB"/>
    <w:rsid w:val="00F16485"/>
    <w:rsid w:val="00F173ED"/>
    <w:rsid w:val="00F228ED"/>
    <w:rsid w:val="00F2656D"/>
    <w:rsid w:val="00F26E31"/>
    <w:rsid w:val="00F27804"/>
    <w:rsid w:val="00F27C6C"/>
    <w:rsid w:val="00F30883"/>
    <w:rsid w:val="00F32602"/>
    <w:rsid w:val="00F349AB"/>
    <w:rsid w:val="00F34A8D"/>
    <w:rsid w:val="00F35012"/>
    <w:rsid w:val="00F4286D"/>
    <w:rsid w:val="00F5023C"/>
    <w:rsid w:val="00F50D25"/>
    <w:rsid w:val="00F51B67"/>
    <w:rsid w:val="00F535D8"/>
    <w:rsid w:val="00F53F26"/>
    <w:rsid w:val="00F54472"/>
    <w:rsid w:val="00F60AFC"/>
    <w:rsid w:val="00F61155"/>
    <w:rsid w:val="00F61AFF"/>
    <w:rsid w:val="00F708E3"/>
    <w:rsid w:val="00F72B41"/>
    <w:rsid w:val="00F746FE"/>
    <w:rsid w:val="00F76561"/>
    <w:rsid w:val="00F8273B"/>
    <w:rsid w:val="00F830D6"/>
    <w:rsid w:val="00F84736"/>
    <w:rsid w:val="00F93569"/>
    <w:rsid w:val="00F96D9B"/>
    <w:rsid w:val="00FA541B"/>
    <w:rsid w:val="00FB1202"/>
    <w:rsid w:val="00FC03CA"/>
    <w:rsid w:val="00FC403E"/>
    <w:rsid w:val="00FC4A26"/>
    <w:rsid w:val="00FC6C29"/>
    <w:rsid w:val="00FD0787"/>
    <w:rsid w:val="00FD1B2E"/>
    <w:rsid w:val="00FD58E0"/>
    <w:rsid w:val="00FD5972"/>
    <w:rsid w:val="00FD71AE"/>
    <w:rsid w:val="00FE0198"/>
    <w:rsid w:val="00FE1653"/>
    <w:rsid w:val="00FE3A6E"/>
    <w:rsid w:val="00FE3A7C"/>
    <w:rsid w:val="00FE4F0D"/>
    <w:rsid w:val="00FF105E"/>
    <w:rsid w:val="00FF1C0B"/>
    <w:rsid w:val="00FF232D"/>
    <w:rsid w:val="00FF42D9"/>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F84F256"/>
  <w15:docId w15:val="{CAAD2102-1D37-4D8D-AC33-EA4BF54D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customStyle="1" w:styleId="ParaNum">
    <w:name w:val="ParaNum"/>
    <w:basedOn w:val="Normal"/>
    <w:link w:val="ParaNumChar"/>
    <w:qFormat/>
    <w:rsid w:val="00312336"/>
    <w:pPr>
      <w:widowControl w:val="0"/>
      <w:numPr>
        <w:numId w:val="2"/>
      </w:numPr>
      <w:spacing w:after="120"/>
    </w:pPr>
    <w:rPr>
      <w:snapToGrid w:val="0"/>
      <w:kern w:val="28"/>
      <w:sz w:val="22"/>
      <w:szCs w:val="20"/>
    </w:rPr>
  </w:style>
  <w:style w:type="character" w:customStyle="1" w:styleId="ParaNumChar">
    <w:name w:val="ParaNum Char"/>
    <w:link w:val="ParaNum"/>
    <w:locked/>
    <w:rsid w:val="00312336"/>
    <w:rPr>
      <w:snapToGrid w:val="0"/>
      <w:kern w:val="28"/>
      <w:sz w:val="22"/>
    </w:rPr>
  </w:style>
  <w:style w:type="paragraph" w:styleId="CommentSubject">
    <w:name w:val="annotation subject"/>
    <w:basedOn w:val="CommentText"/>
    <w:next w:val="CommentText"/>
    <w:link w:val="CommentSubjectChar"/>
    <w:semiHidden/>
    <w:unhideWhenUsed/>
    <w:rsid w:val="00806086"/>
    <w:rPr>
      <w:b/>
      <w:bCs/>
    </w:rPr>
  </w:style>
  <w:style w:type="character" w:customStyle="1" w:styleId="CommentSubjectChar">
    <w:name w:val="Comment Subject Char"/>
    <w:basedOn w:val="CommentTextChar"/>
    <w:link w:val="CommentSubject"/>
    <w:semiHidden/>
    <w:rsid w:val="00806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atie.gorscak\Downloads\Template%20-%20News%20from%20FCC20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News from FCC2026</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